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8A" w:rsidRDefault="0017228A" w:rsidP="0017228A">
      <w:pPr>
        <w:snapToGrid w:val="0"/>
        <w:spacing w:before="100" w:after="100" w:line="201" w:lineRule="atLeas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17228A" w:rsidRDefault="0017228A" w:rsidP="0017228A">
      <w:pPr>
        <w:snapToGrid w:val="0"/>
        <w:spacing w:before="100" w:after="100" w:line="201" w:lineRule="atLeast"/>
        <w:jc w:val="center"/>
        <w:rPr>
          <w:rFonts w:ascii="楷体_GB2312" w:eastAsia="楷体_GB2312"/>
          <w:b/>
          <w:bCs/>
          <w:sz w:val="30"/>
          <w:szCs w:val="30"/>
        </w:rPr>
      </w:pPr>
      <w:bookmarkStart w:id="0" w:name="_GoBack"/>
      <w:r>
        <w:rPr>
          <w:rFonts w:ascii="楷体_GB2312" w:eastAsia="楷体_GB2312"/>
          <w:b/>
          <w:bCs/>
          <w:sz w:val="30"/>
          <w:szCs w:val="30"/>
        </w:rPr>
        <w:t>201</w:t>
      </w:r>
      <w:r>
        <w:rPr>
          <w:rFonts w:ascii="楷体_GB2312" w:eastAsia="楷体_GB2312" w:hint="eastAsia"/>
          <w:b/>
          <w:bCs/>
          <w:sz w:val="30"/>
          <w:szCs w:val="30"/>
        </w:rPr>
        <w:t>5中国城市规划年会注册表</w:t>
      </w:r>
    </w:p>
    <w:tbl>
      <w:tblPr>
        <w:tblW w:w="0" w:type="auto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540"/>
        <w:gridCol w:w="900"/>
        <w:gridCol w:w="141"/>
        <w:gridCol w:w="39"/>
        <w:gridCol w:w="900"/>
        <w:gridCol w:w="1440"/>
        <w:gridCol w:w="321"/>
        <w:gridCol w:w="388"/>
        <w:gridCol w:w="371"/>
        <w:gridCol w:w="360"/>
        <w:gridCol w:w="360"/>
        <w:gridCol w:w="308"/>
        <w:gridCol w:w="592"/>
        <w:gridCol w:w="690"/>
        <w:gridCol w:w="1530"/>
      </w:tblGrid>
      <w:tr w:rsidR="0017228A" w:rsidTr="00C1705C">
        <w:trPr>
          <w:trHeight w:val="34"/>
        </w:trPr>
        <w:tc>
          <w:tcPr>
            <w:tcW w:w="1820" w:type="dxa"/>
            <w:vAlign w:val="center"/>
          </w:tcPr>
          <w:bookmarkEnd w:id="0"/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姓名</w:t>
            </w:r>
          </w:p>
        </w:tc>
        <w:tc>
          <w:tcPr>
            <w:tcW w:w="1581" w:type="dxa"/>
            <w:gridSpan w:val="3"/>
            <w:vAlign w:val="center"/>
          </w:tcPr>
          <w:p w:rsidR="0017228A" w:rsidRDefault="0017228A" w:rsidP="00C1705C">
            <w:pPr>
              <w:wordWrap w:val="0"/>
              <w:snapToGrid w:val="0"/>
              <w:spacing w:line="34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性别</w:t>
            </w:r>
          </w:p>
        </w:tc>
        <w:tc>
          <w:tcPr>
            <w:tcW w:w="1761" w:type="dxa"/>
            <w:gridSpan w:val="2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男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女</w:t>
            </w:r>
          </w:p>
        </w:tc>
        <w:tc>
          <w:tcPr>
            <w:tcW w:w="1119" w:type="dxa"/>
            <w:gridSpan w:val="3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80" w:type="dxa"/>
            <w:gridSpan w:val="5"/>
            <w:vAlign w:val="center"/>
          </w:tcPr>
          <w:p w:rsidR="0017228A" w:rsidRDefault="0017228A" w:rsidP="00C1705C">
            <w:pPr>
              <w:snapToGrid w:val="0"/>
              <w:spacing w:line="320" w:lineRule="atLeast"/>
              <w:ind w:firstLine="840"/>
              <w:jc w:val="center"/>
              <w:rPr>
                <w:rFonts w:ascii="楷体_GB2312" w:eastAsia="楷体_GB2312"/>
                <w:sz w:val="4"/>
              </w:rPr>
            </w:pPr>
          </w:p>
        </w:tc>
      </w:tr>
      <w:tr w:rsidR="0017228A" w:rsidTr="00C1705C">
        <w:trPr>
          <w:trHeight w:val="34"/>
        </w:trPr>
        <w:tc>
          <w:tcPr>
            <w:tcW w:w="1820" w:type="dxa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工作单位</w:t>
            </w:r>
          </w:p>
        </w:tc>
        <w:tc>
          <w:tcPr>
            <w:tcW w:w="5400" w:type="dxa"/>
            <w:gridSpan w:val="10"/>
            <w:vAlign w:val="center"/>
          </w:tcPr>
          <w:p w:rsidR="0017228A" w:rsidRDefault="0017228A" w:rsidP="00C1705C">
            <w:pPr>
              <w:snapToGrid w:val="0"/>
              <w:spacing w:line="320" w:lineRule="atLeast"/>
              <w:jc w:val="center"/>
              <w:rPr>
                <w:rFonts w:ascii="楷体_GB2312" w:eastAsia="楷体_GB2312"/>
                <w:b/>
                <w:bCs/>
                <w:sz w:val="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职务职称</w:t>
            </w:r>
          </w:p>
        </w:tc>
        <w:tc>
          <w:tcPr>
            <w:tcW w:w="2220" w:type="dxa"/>
            <w:gridSpan w:val="2"/>
          </w:tcPr>
          <w:p w:rsidR="0017228A" w:rsidRDefault="0017228A" w:rsidP="00C1705C">
            <w:pPr>
              <w:snapToGrid w:val="0"/>
              <w:spacing w:line="320" w:lineRule="atLeast"/>
              <w:rPr>
                <w:rFonts w:ascii="楷体_GB2312" w:eastAsia="楷体_GB2312"/>
                <w:sz w:val="4"/>
              </w:rPr>
            </w:pPr>
          </w:p>
        </w:tc>
      </w:tr>
      <w:tr w:rsidR="0017228A" w:rsidTr="00C1705C">
        <w:trPr>
          <w:trHeight w:val="34"/>
        </w:trPr>
        <w:tc>
          <w:tcPr>
            <w:tcW w:w="1820" w:type="dxa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单位通讯地址</w:t>
            </w:r>
          </w:p>
        </w:tc>
        <w:tc>
          <w:tcPr>
            <w:tcW w:w="5400" w:type="dxa"/>
            <w:gridSpan w:val="10"/>
            <w:vAlign w:val="center"/>
          </w:tcPr>
          <w:p w:rsidR="0017228A" w:rsidRDefault="0017228A" w:rsidP="00C1705C">
            <w:pPr>
              <w:snapToGrid w:val="0"/>
              <w:spacing w:line="320" w:lineRule="atLeast"/>
              <w:jc w:val="center"/>
              <w:rPr>
                <w:rFonts w:ascii="楷体_GB2312" w:eastAsia="楷体_GB2312"/>
                <w:b/>
                <w:bCs/>
                <w:sz w:val="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邮政编码</w:t>
            </w:r>
          </w:p>
        </w:tc>
        <w:tc>
          <w:tcPr>
            <w:tcW w:w="2220" w:type="dxa"/>
            <w:gridSpan w:val="2"/>
          </w:tcPr>
          <w:p w:rsidR="0017228A" w:rsidRDefault="0017228A" w:rsidP="00C1705C">
            <w:pPr>
              <w:snapToGrid w:val="0"/>
              <w:spacing w:line="320" w:lineRule="atLeast"/>
              <w:rPr>
                <w:rFonts w:ascii="楷体_GB2312" w:eastAsia="楷体_GB2312"/>
                <w:sz w:val="4"/>
              </w:rPr>
            </w:pPr>
          </w:p>
        </w:tc>
      </w:tr>
      <w:tr w:rsidR="0017228A" w:rsidTr="00C1705C">
        <w:trPr>
          <w:trHeight w:val="427"/>
        </w:trPr>
        <w:tc>
          <w:tcPr>
            <w:tcW w:w="1820" w:type="dxa"/>
            <w:vAlign w:val="center"/>
          </w:tcPr>
          <w:p w:rsidR="0017228A" w:rsidRDefault="0017228A" w:rsidP="00C1705C">
            <w:pPr>
              <w:snapToGrid w:val="0"/>
              <w:spacing w:line="180" w:lineRule="exact"/>
              <w:jc w:val="center"/>
              <w:rPr>
                <w:rFonts w:ascii="楷体_GB2312" w:eastAsia="楷体_GB2312" w:hint="eastAsia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办公电话</w:t>
            </w:r>
          </w:p>
          <w:p w:rsidR="0017228A" w:rsidRDefault="0017228A" w:rsidP="00C1705C">
            <w:pPr>
              <w:snapToGrid w:val="0"/>
              <w:spacing w:line="18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(</w:t>
            </w:r>
            <w:r>
              <w:rPr>
                <w:rFonts w:ascii="楷体_GB2312" w:eastAsia="楷体_GB2312" w:hint="eastAsia"/>
                <w:b/>
                <w:bCs/>
              </w:rPr>
              <w:t>加区号</w:t>
            </w:r>
            <w:r>
              <w:rPr>
                <w:rFonts w:ascii="楷体_GB2312" w:eastAsia="楷体_GB2312"/>
                <w:b/>
                <w:bCs/>
              </w:rPr>
              <w:t>)</w:t>
            </w:r>
          </w:p>
        </w:tc>
        <w:tc>
          <w:tcPr>
            <w:tcW w:w="1620" w:type="dxa"/>
            <w:gridSpan w:val="4"/>
            <w:vAlign w:val="center"/>
          </w:tcPr>
          <w:p w:rsidR="0017228A" w:rsidRDefault="0017228A" w:rsidP="00C1705C">
            <w:pPr>
              <w:snapToGrid w:val="0"/>
              <w:spacing w:line="200" w:lineRule="exact"/>
              <w:jc w:val="center"/>
              <w:rPr>
                <w:rFonts w:ascii="楷体_GB2312" w:eastAsia="楷体_GB2312"/>
                <w:sz w:val="4"/>
              </w:rPr>
            </w:pPr>
          </w:p>
        </w:tc>
        <w:tc>
          <w:tcPr>
            <w:tcW w:w="900" w:type="dxa"/>
            <w:vAlign w:val="center"/>
          </w:tcPr>
          <w:p w:rsidR="0017228A" w:rsidRDefault="0017228A" w:rsidP="00C1705C">
            <w:pPr>
              <w:snapToGrid w:val="0"/>
              <w:spacing w:line="20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手机</w:t>
            </w:r>
          </w:p>
        </w:tc>
        <w:tc>
          <w:tcPr>
            <w:tcW w:w="2880" w:type="dxa"/>
            <w:gridSpan w:val="5"/>
            <w:vAlign w:val="center"/>
          </w:tcPr>
          <w:p w:rsidR="0017228A" w:rsidRDefault="0017228A" w:rsidP="00C1705C">
            <w:pPr>
              <w:snapToGrid w:val="0"/>
              <w:spacing w:line="200" w:lineRule="exact"/>
              <w:jc w:val="center"/>
              <w:rPr>
                <w:rFonts w:ascii="楷体_GB2312" w:eastAsia="楷体_GB2312"/>
                <w:b/>
                <w:bCs/>
                <w:sz w:val="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7228A" w:rsidRDefault="0017228A" w:rsidP="00C1705C">
            <w:pPr>
              <w:snapToGrid w:val="0"/>
              <w:spacing w:line="20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传</w:t>
            </w:r>
            <w:r>
              <w:rPr>
                <w:rFonts w:ascii="楷体_GB2312" w:eastAsia="楷体_GB2312"/>
                <w:b/>
                <w:bCs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</w:rPr>
              <w:t>真</w:t>
            </w:r>
          </w:p>
        </w:tc>
        <w:tc>
          <w:tcPr>
            <w:tcW w:w="2220" w:type="dxa"/>
            <w:gridSpan w:val="2"/>
          </w:tcPr>
          <w:p w:rsidR="0017228A" w:rsidRDefault="0017228A" w:rsidP="00C1705C">
            <w:pPr>
              <w:snapToGrid w:val="0"/>
              <w:spacing w:line="200" w:lineRule="exact"/>
              <w:rPr>
                <w:rFonts w:ascii="楷体_GB2312" w:eastAsia="楷体_GB2312"/>
                <w:sz w:val="4"/>
              </w:rPr>
            </w:pPr>
          </w:p>
        </w:tc>
      </w:tr>
      <w:tr w:rsidR="0017228A" w:rsidTr="00C1705C">
        <w:trPr>
          <w:trHeight w:val="34"/>
        </w:trPr>
        <w:tc>
          <w:tcPr>
            <w:tcW w:w="1820" w:type="dxa"/>
            <w:vMerge w:val="restart"/>
            <w:vAlign w:val="center"/>
          </w:tcPr>
          <w:p w:rsidR="0017228A" w:rsidRDefault="0017228A" w:rsidP="00C1705C">
            <w:pPr>
              <w:snapToGrid w:val="0"/>
              <w:spacing w:line="320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入住信息</w:t>
            </w:r>
          </w:p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（画√选择）</w:t>
            </w:r>
          </w:p>
        </w:tc>
        <w:tc>
          <w:tcPr>
            <w:tcW w:w="5760" w:type="dxa"/>
            <w:gridSpan w:val="11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  <w:b/>
                <w:bCs/>
                <w:u w:val="single"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单住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合住，合住者姓名：</w:t>
            </w:r>
            <w:r>
              <w:rPr>
                <w:rFonts w:ascii="楷体_GB2312" w:eastAsia="楷体_GB2312" w:hint="eastAsia"/>
                <w:u w:val="single"/>
              </w:rPr>
              <w:t xml:space="preserve">               </w:t>
            </w:r>
          </w:p>
        </w:tc>
        <w:tc>
          <w:tcPr>
            <w:tcW w:w="3120" w:type="dxa"/>
            <w:gridSpan w:val="4"/>
            <w:vMerge w:val="restart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入住时间</w:t>
            </w:r>
            <w:r>
              <w:rPr>
                <w:rFonts w:ascii="楷体_GB2312" w:eastAsia="楷体_GB2312"/>
              </w:rPr>
              <w:t>:201</w:t>
            </w:r>
            <w:r>
              <w:rPr>
                <w:rFonts w:ascii="楷体_GB2312" w:eastAsia="楷体_GB2312" w:hint="eastAsia"/>
              </w:rPr>
              <w:t>5年9月</w:t>
            </w:r>
            <w:r>
              <w:rPr>
                <w:rFonts w:ascii="楷体_GB2312" w:eastAsia="楷体_GB2312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</w:rPr>
              <w:t>日</w:t>
            </w:r>
          </w:p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</w:rPr>
              <w:t>离店时间</w:t>
            </w:r>
            <w:r>
              <w:rPr>
                <w:rFonts w:ascii="楷体_GB2312" w:eastAsia="楷体_GB2312"/>
              </w:rPr>
              <w:t>:201</w:t>
            </w:r>
            <w:r>
              <w:rPr>
                <w:rFonts w:ascii="楷体_GB2312" w:eastAsia="楷体_GB2312" w:hint="eastAsia"/>
              </w:rPr>
              <w:t>5年9月</w:t>
            </w:r>
            <w:r>
              <w:rPr>
                <w:rFonts w:ascii="楷体_GB2312" w:eastAsia="楷体_GB2312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</w:rPr>
              <w:t>日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760" w:type="dxa"/>
            <w:gridSpan w:val="11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住宿</w:t>
            </w:r>
            <w:proofErr w:type="gramStart"/>
            <w:r>
              <w:rPr>
                <w:rFonts w:ascii="楷体_GB2312" w:eastAsia="楷体_GB2312" w:hint="eastAsia"/>
              </w:rPr>
              <w:t>不用会议</w:t>
            </w:r>
            <w:proofErr w:type="gramEnd"/>
            <w:r>
              <w:rPr>
                <w:rFonts w:ascii="楷体_GB2312" w:eastAsia="楷体_GB2312" w:hint="eastAsia"/>
              </w:rPr>
              <w:t>安排，自行解决</w:t>
            </w:r>
          </w:p>
        </w:tc>
        <w:tc>
          <w:tcPr>
            <w:tcW w:w="3120" w:type="dxa"/>
            <w:gridSpan w:val="4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</w:tr>
      <w:tr w:rsidR="0017228A" w:rsidTr="00C1705C">
        <w:trPr>
          <w:trHeight w:val="34"/>
        </w:trPr>
        <w:tc>
          <w:tcPr>
            <w:tcW w:w="1820" w:type="dxa"/>
            <w:vMerge w:val="restart"/>
            <w:vAlign w:val="center"/>
          </w:tcPr>
          <w:p w:rsidR="0017228A" w:rsidRDefault="0017228A" w:rsidP="00C1705C">
            <w:pPr>
              <w:snapToGrid w:val="0"/>
              <w:spacing w:line="320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住宿宾馆、住房标准及住宿要求：</w:t>
            </w:r>
          </w:p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（画√选择）</w:t>
            </w: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1、</w:t>
            </w:r>
            <w:r>
              <w:rPr>
                <w:rFonts w:ascii="楷体_GB2312" w:eastAsia="楷体_GB2312" w:hint="eastAsia"/>
                <w:b/>
                <w:bCs/>
              </w:rPr>
              <w:t xml:space="preserve">贵州盘江饭店（商务酒店）（距会场约3.2KM）  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□单间（大床房），420元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□标准间（双床房），420元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仿宋_GB2312" w:eastAsia="仿宋_GB2312" w:hint="eastAsia"/>
                <w:b/>
                <w:bCs/>
              </w:rPr>
              <w:t>2、</w:t>
            </w:r>
            <w:r>
              <w:rPr>
                <w:rFonts w:ascii="楷体_GB2312" w:eastAsia="楷体_GB2312" w:hint="eastAsia"/>
                <w:b/>
                <w:bCs/>
              </w:rPr>
              <w:t>贵阳新世界酒店（商务酒店）（距会场约4.3KM）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</w:tcPr>
          <w:p w:rsidR="0017228A" w:rsidRDefault="0017228A" w:rsidP="00C1705C">
            <w:pPr>
              <w:tabs>
                <w:tab w:val="left" w:pos="869"/>
              </w:tabs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□单间（大床房），650元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□标准间（双床房），650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仿宋_GB2312" w:eastAsia="仿宋_GB2312" w:hint="eastAsia"/>
                <w:b/>
                <w:bCs/>
              </w:rPr>
              <w:t>3、</w:t>
            </w:r>
            <w:proofErr w:type="gramStart"/>
            <w:r>
              <w:rPr>
                <w:rFonts w:ascii="楷体_GB2312" w:eastAsia="楷体_GB2312" w:hint="eastAsia"/>
                <w:b/>
                <w:bCs/>
              </w:rPr>
              <w:t>贵阳君尚国际</w:t>
            </w:r>
            <w:proofErr w:type="gramEnd"/>
            <w:r>
              <w:rPr>
                <w:rFonts w:ascii="楷体_GB2312" w:eastAsia="楷体_GB2312" w:hint="eastAsia"/>
                <w:b/>
                <w:bCs/>
              </w:rPr>
              <w:t>大酒店（商务酒店）（距会场约4.5KM）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□单间（大床房），358元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□标准间（双床房），358元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仿宋_GB2312" w:eastAsia="仿宋_GB2312" w:hint="eastAsia"/>
                <w:b/>
                <w:bCs/>
              </w:rPr>
              <w:t>4、</w:t>
            </w:r>
            <w:r>
              <w:rPr>
                <w:rFonts w:ascii="楷体_GB2312" w:eastAsia="楷体_GB2312" w:hint="eastAsia"/>
                <w:b/>
                <w:bCs/>
              </w:rPr>
              <w:t>贵阳高</w:t>
            </w:r>
            <w:proofErr w:type="gramStart"/>
            <w:r>
              <w:rPr>
                <w:rFonts w:ascii="楷体_GB2312" w:eastAsia="楷体_GB2312" w:hint="eastAsia"/>
                <w:b/>
                <w:bCs/>
              </w:rPr>
              <w:t>新乾银</w:t>
            </w:r>
            <w:proofErr w:type="gramEnd"/>
            <w:r>
              <w:rPr>
                <w:rFonts w:ascii="楷体_GB2312" w:eastAsia="楷体_GB2312" w:hint="eastAsia"/>
                <w:b/>
                <w:bCs/>
              </w:rPr>
              <w:t>和悦酒店 （商务酒店）（距会场约4.5KM）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□单间（大床房），440元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□标准间（双床房），440元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仿宋_GB2312" w:eastAsia="仿宋_GB2312" w:hint="eastAsia"/>
                <w:b/>
                <w:bCs/>
              </w:rPr>
              <w:t>5、</w:t>
            </w:r>
            <w:r>
              <w:rPr>
                <w:rFonts w:ascii="楷体_GB2312" w:eastAsia="楷体_GB2312" w:hint="eastAsia"/>
                <w:b/>
                <w:bCs/>
              </w:rPr>
              <w:t>贵阳索菲大</w:t>
            </w:r>
            <w:r>
              <w:rPr>
                <w:rFonts w:ascii="楷体_GB2312" w:eastAsia="楷体_GB2312" w:hint="eastAsia"/>
                <w:b/>
                <w:color w:val="000000"/>
              </w:rPr>
              <w:t>酒店</w:t>
            </w:r>
            <w:r>
              <w:rPr>
                <w:rFonts w:ascii="楷体_GB2312" w:eastAsia="楷体_GB2312" w:hint="eastAsia"/>
                <w:b/>
                <w:bCs/>
              </w:rPr>
              <w:t xml:space="preserve">（商务酒店）（距会场约5.3KM） 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□单间（大床房），258元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□标准间（双床房），258元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仿宋_GB2312" w:eastAsia="仿宋_GB2312" w:hAnsi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</w:rPr>
              <w:t>6、锦江之星（会展中心店，）（</w:t>
            </w:r>
            <w:r>
              <w:rPr>
                <w:rFonts w:ascii="楷体_GB2312" w:eastAsia="楷体_GB2312" w:hint="eastAsia"/>
                <w:b/>
                <w:bCs/>
              </w:rPr>
              <w:t xml:space="preserve">商务快捷）（距会场约4.5KM） 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□单间（大床房），245元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□标准间（双床房），245元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7、7天连锁酒店（金阳客车站店）（</w:t>
            </w:r>
            <w:r>
              <w:rPr>
                <w:rFonts w:ascii="楷体_GB2312" w:eastAsia="楷体_GB2312" w:hint="eastAsia"/>
                <w:b/>
                <w:bCs/>
              </w:rPr>
              <w:t xml:space="preserve">商务快捷）（距会场约5.1KM） 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□标准间（双床），222元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8、</w:t>
            </w:r>
            <w:proofErr w:type="gramStart"/>
            <w:r>
              <w:rPr>
                <w:rFonts w:ascii="楷体_GB2312" w:eastAsia="楷体_GB2312" w:hint="eastAsia"/>
                <w:b/>
                <w:bCs/>
                <w:color w:val="000000"/>
              </w:rPr>
              <w:t>贵武花园</w:t>
            </w:r>
            <w:proofErr w:type="gramEnd"/>
            <w:r>
              <w:rPr>
                <w:rFonts w:ascii="楷体_GB2312" w:eastAsia="楷体_GB2312" w:hint="eastAsia"/>
                <w:b/>
                <w:bCs/>
                <w:color w:val="000000"/>
              </w:rPr>
              <w:t>酒店</w:t>
            </w:r>
            <w:r>
              <w:rPr>
                <w:rFonts w:ascii="仿宋_GB2312" w:eastAsia="仿宋_GB2312" w:hAnsi="仿宋_GB2312" w:hint="eastAsia"/>
                <w:b/>
                <w:bCs/>
              </w:rPr>
              <w:t>（</w:t>
            </w:r>
            <w:r>
              <w:rPr>
                <w:rFonts w:ascii="楷体_GB2312" w:eastAsia="楷体_GB2312" w:hint="eastAsia"/>
                <w:b/>
                <w:bCs/>
              </w:rPr>
              <w:t>三星级）（距会场约9.2KM）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□单间（大床房），298元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□标准间（双床房），298元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仿宋_GB2312" w:eastAsia="仿宋_GB2312" w:hint="eastAsia"/>
                <w:b/>
              </w:rPr>
              <w:t>9、</w:t>
            </w:r>
            <w:r>
              <w:rPr>
                <w:rFonts w:ascii="楷体_GB2312" w:eastAsia="楷体_GB2312" w:hint="eastAsia"/>
                <w:b/>
              </w:rPr>
              <w:t>金阳大酒店</w:t>
            </w:r>
            <w:r>
              <w:rPr>
                <w:rFonts w:ascii="楷体_GB2312" w:eastAsia="楷体_GB2312" w:hint="eastAsia"/>
                <w:b/>
                <w:bCs/>
              </w:rPr>
              <w:t>（四星级）（距会场约2.8KM）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□单间（大床房），388元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□标准间（双床房），388元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仿宋_GB2312" w:eastAsia="仿宋_GB2312" w:hint="eastAsia"/>
                <w:b/>
              </w:rPr>
              <w:t>10、</w:t>
            </w:r>
            <w:r>
              <w:rPr>
                <w:rFonts w:ascii="楷体_GB2312" w:eastAsia="楷体_GB2312" w:hAnsi="楷体" w:hint="eastAsia"/>
                <w:b/>
                <w:bCs/>
              </w:rPr>
              <w:t>贵阳万丽</w:t>
            </w:r>
            <w:r>
              <w:rPr>
                <w:rFonts w:ascii="楷体_GB2312" w:eastAsia="楷体_GB2312" w:hAnsi="楷体" w:hint="eastAsia"/>
                <w:b/>
              </w:rPr>
              <w:t>酒店</w:t>
            </w:r>
            <w:r>
              <w:rPr>
                <w:rFonts w:ascii="楷体_GB2312" w:eastAsia="楷体_GB2312" w:hint="eastAsia"/>
                <w:b/>
                <w:bCs/>
              </w:rPr>
              <w:t>（设有清真餐）（五星级）（距会场约2.1KM）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□单间（大床房），800元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□标准间（双床房），800元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b/>
                <w:bCs/>
              </w:rPr>
              <w:t>11、贵阳世纪金源大饭店（五星级）（距会场约7.2KM）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□单间（大床房），770元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□标准间（双床房），770元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b/>
                <w:bCs/>
              </w:rPr>
              <w:t>12、贵阳中天凯悦酒店（距会场约0.5KM）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4669" w:type="dxa"/>
            <w:gridSpan w:val="8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□单间（大床房），470元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  <w:tc>
          <w:tcPr>
            <w:tcW w:w="4211" w:type="dxa"/>
            <w:gridSpan w:val="7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□标准间（双床房），470元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间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天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Merge/>
            <w:vAlign w:val="center"/>
          </w:tcPr>
          <w:p w:rsidR="0017228A" w:rsidRDefault="0017228A" w:rsidP="00C1705C"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880" w:type="dxa"/>
            <w:gridSpan w:val="15"/>
          </w:tcPr>
          <w:p w:rsidR="0017228A" w:rsidRDefault="0017228A" w:rsidP="00C1705C">
            <w:pPr>
              <w:snapToGrid w:val="0"/>
              <w:spacing w:line="36" w:lineRule="atLeast"/>
              <w:rPr>
                <w:rFonts w:ascii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注：</w:t>
            </w:r>
          </w:p>
          <w:p w:rsidR="0017228A" w:rsidRDefault="0017228A" w:rsidP="00C1705C">
            <w:pPr>
              <w:snapToGrid w:val="0"/>
              <w:spacing w:line="36" w:lineRule="atLeas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1、8月20日前报名注册者，会务组将按照参会者要求安排住宿；8月21日至9月10日报名注册者，由会务组根据当时酒店预订情况酌情安排；9月11日至9月18日期间不办理注册业务；现场报名者会议将无法安排住宿。</w:t>
            </w:r>
          </w:p>
          <w:p w:rsidR="0017228A" w:rsidRDefault="0017228A" w:rsidP="00C1705C">
            <w:pPr>
              <w:snapToGrid w:val="0"/>
              <w:spacing w:line="36" w:lineRule="atLeas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2、交纳会议费后，注册方能生效，未交费视为注册不成功，不予预留会议酒店。</w:t>
            </w:r>
          </w:p>
          <w:p w:rsidR="0017228A" w:rsidRDefault="0017228A" w:rsidP="00C1705C">
            <w:pPr>
              <w:snapToGrid w:val="0"/>
              <w:spacing w:line="36" w:lineRule="atLeas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3、酒店及房间的详细信息参见年会网站。</w:t>
            </w:r>
          </w:p>
          <w:p w:rsidR="0017228A" w:rsidRDefault="0017228A" w:rsidP="00C1705C">
            <w:pPr>
              <w:snapToGrid w:val="0"/>
              <w:spacing w:line="36" w:lineRule="atLeas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4、由于会场附近酒店较少，为方便参会代表，会议期间将提供会议酒店与会场之间的专用班车（乘车时间详见会议手册）；自行解决住宿的注册代表请自行前往会场。</w:t>
            </w:r>
          </w:p>
          <w:p w:rsidR="0017228A" w:rsidRDefault="0017228A" w:rsidP="00C1705C">
            <w:pPr>
              <w:snapToGrid w:val="0"/>
              <w:spacing w:line="36" w:lineRule="atLeas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5、会议组织方将根据会议报名情况陆续提供会议酒店。</w:t>
            </w:r>
          </w:p>
          <w:p w:rsidR="0017228A" w:rsidRDefault="0017228A" w:rsidP="00C1705C">
            <w:pPr>
              <w:snapToGrid w:val="0"/>
              <w:spacing w:line="36" w:lineRule="atLeast"/>
              <w:rPr>
                <w:rFonts w:ascii="宋体" w:hAnsi="宋体" w:hint="eastAsia"/>
                <w:b/>
                <w:bCs/>
                <w:sz w:val="16"/>
                <w:szCs w:val="16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6、以上酒店价格为本次会议价格，含早餐，仅提供正式注册会议代表选用，入住时间范围：2015年9月18日—22日12：00时止。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Align w:val="center"/>
          </w:tcPr>
          <w:p w:rsidR="0017228A" w:rsidRDefault="0017228A" w:rsidP="00C1705C">
            <w:pPr>
              <w:snapToGrid w:val="0"/>
              <w:spacing w:line="280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会议费交纳标准</w:t>
            </w:r>
          </w:p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（画√选择）</w:t>
            </w:r>
          </w:p>
        </w:tc>
        <w:tc>
          <w:tcPr>
            <w:tcW w:w="8880" w:type="dxa"/>
            <w:gridSpan w:val="15"/>
          </w:tcPr>
          <w:p w:rsidR="0017228A" w:rsidRDefault="0017228A" w:rsidP="00C1705C">
            <w:pPr>
              <w:snapToGrid w:val="0"/>
              <w:spacing w:line="220" w:lineRule="exact"/>
              <w:ind w:left="360" w:hanging="36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  <w:r>
              <w:rPr>
                <w:rFonts w:ascii="楷体_GB2312" w:eastAsia="楷体_GB2312" w:hint="eastAsia"/>
              </w:rPr>
              <w:t>、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中国城市规划学会个人会员、年会论文作者：</w:t>
            </w:r>
          </w:p>
          <w:p w:rsidR="0017228A" w:rsidRDefault="0017228A" w:rsidP="00C1705C">
            <w:pPr>
              <w:snapToGrid w:val="0"/>
              <w:spacing w:line="2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1200</w:t>
            </w:r>
            <w:r>
              <w:rPr>
                <w:rFonts w:ascii="楷体_GB2312" w:eastAsia="楷体_GB2312" w:hint="eastAsia"/>
              </w:rPr>
              <w:t>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人（8月20日前）</w:t>
            </w:r>
            <w:r>
              <w:rPr>
                <w:rFonts w:ascii="楷体_GB2312" w:eastAsia="楷体_GB2312"/>
              </w:rPr>
              <w:t xml:space="preserve">      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2000</w:t>
            </w:r>
            <w:r>
              <w:rPr>
                <w:rFonts w:ascii="楷体_GB2312" w:eastAsia="楷体_GB2312" w:hint="eastAsia"/>
              </w:rPr>
              <w:t>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人（8月21日至9月10日）</w:t>
            </w:r>
          </w:p>
          <w:p w:rsidR="0017228A" w:rsidRDefault="0017228A" w:rsidP="00C1705C">
            <w:pPr>
              <w:snapToGrid w:val="0"/>
              <w:spacing w:line="220" w:lineRule="exact"/>
              <w:ind w:left="360" w:hanging="36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 w:hint="eastAsia"/>
              </w:rPr>
              <w:t>、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非中国城市规划学会个人会员：</w:t>
            </w:r>
          </w:p>
          <w:p w:rsidR="0017228A" w:rsidRDefault="0017228A" w:rsidP="00C1705C">
            <w:pPr>
              <w:snapToGrid w:val="0"/>
              <w:spacing w:line="220" w:lineRule="exac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1400</w:t>
            </w:r>
            <w:r>
              <w:rPr>
                <w:rFonts w:ascii="楷体_GB2312" w:eastAsia="楷体_GB2312" w:hint="eastAsia"/>
              </w:rPr>
              <w:t>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人（8月20日前）</w:t>
            </w:r>
            <w:r>
              <w:rPr>
                <w:rFonts w:ascii="楷体_GB2312" w:eastAsia="楷体_GB2312"/>
              </w:rPr>
              <w:t xml:space="preserve">      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2000</w:t>
            </w:r>
            <w:r>
              <w:rPr>
                <w:rFonts w:ascii="楷体_GB2312" w:eastAsia="楷体_GB2312" w:hint="eastAsia"/>
              </w:rPr>
              <w:t>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人（8月21日至9月10日）</w:t>
            </w:r>
          </w:p>
          <w:p w:rsidR="0017228A" w:rsidRDefault="0017228A" w:rsidP="00C1705C">
            <w:pPr>
              <w:snapToGrid w:val="0"/>
              <w:spacing w:line="2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  <w:r>
              <w:rPr>
                <w:rFonts w:ascii="楷体_GB2312" w:eastAsia="楷体_GB2312" w:hint="eastAsia"/>
              </w:rPr>
              <w:t>、在校学生（凭学校有效身份证明，不含在职攻读学位者）</w:t>
            </w:r>
          </w:p>
          <w:p w:rsidR="0017228A" w:rsidRDefault="0017228A" w:rsidP="00C1705C">
            <w:pPr>
              <w:snapToGrid w:val="0"/>
              <w:spacing w:line="22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600</w:t>
            </w:r>
            <w:r>
              <w:rPr>
                <w:rFonts w:ascii="楷体_GB2312" w:eastAsia="楷体_GB2312" w:hint="eastAsia"/>
              </w:rPr>
              <w:t>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人（8月20日前）</w:t>
            </w:r>
            <w:r>
              <w:rPr>
                <w:rFonts w:ascii="楷体_GB2312" w:eastAsia="楷体_GB2312"/>
              </w:rPr>
              <w:t xml:space="preserve">       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1000</w:t>
            </w:r>
            <w:r>
              <w:rPr>
                <w:rFonts w:ascii="楷体_GB2312" w:eastAsia="楷体_GB2312" w:hint="eastAsia"/>
              </w:rPr>
              <w:t>元</w:t>
            </w:r>
            <w:r>
              <w:rPr>
                <w:rFonts w:ascii="楷体_GB2312" w:eastAsia="楷体_GB2312"/>
              </w:rPr>
              <w:t>/</w:t>
            </w:r>
            <w:r>
              <w:rPr>
                <w:rFonts w:ascii="楷体_GB2312" w:eastAsia="楷体_GB2312" w:hint="eastAsia"/>
              </w:rPr>
              <w:t>人（8月21日至9月10日）</w:t>
            </w:r>
          </w:p>
          <w:p w:rsidR="0017228A" w:rsidRDefault="0017228A" w:rsidP="00C1705C">
            <w:pPr>
              <w:snapToGrid w:val="0"/>
              <w:spacing w:line="220" w:lineRule="exact"/>
              <w:ind w:left="360" w:hanging="36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4、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9月11日至9月18日期间不办理注册业务，现场报名者3000元/人，学生1500元/人。</w:t>
            </w:r>
          </w:p>
        </w:tc>
      </w:tr>
      <w:tr w:rsidR="0017228A" w:rsidTr="00C1705C">
        <w:trPr>
          <w:trHeight w:val="339"/>
        </w:trPr>
        <w:tc>
          <w:tcPr>
            <w:tcW w:w="1820" w:type="dxa"/>
          </w:tcPr>
          <w:p w:rsidR="0017228A" w:rsidRDefault="0017228A" w:rsidP="00C1705C">
            <w:pPr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是否提交</w:t>
            </w:r>
          </w:p>
          <w:p w:rsidR="0017228A" w:rsidRDefault="0017228A" w:rsidP="00C1705C">
            <w:pPr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年会论文</w:t>
            </w:r>
          </w:p>
        </w:tc>
        <w:tc>
          <w:tcPr>
            <w:tcW w:w="1440" w:type="dxa"/>
            <w:gridSpan w:val="2"/>
            <w:vAlign w:val="center"/>
          </w:tcPr>
          <w:p w:rsidR="0017228A" w:rsidRDefault="0017228A" w:rsidP="00C1705C">
            <w:pPr>
              <w:snapToGrid w:val="0"/>
              <w:spacing w:line="2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是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否</w:t>
            </w:r>
          </w:p>
        </w:tc>
        <w:tc>
          <w:tcPr>
            <w:tcW w:w="7440" w:type="dxa"/>
            <w:gridSpan w:val="13"/>
            <w:vAlign w:val="center"/>
          </w:tcPr>
          <w:p w:rsidR="0017228A" w:rsidRDefault="0017228A" w:rsidP="00C1705C">
            <w:pPr>
              <w:snapToGrid w:val="0"/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论文题目：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Align w:val="center"/>
          </w:tcPr>
          <w:p w:rsidR="0017228A" w:rsidRDefault="0017228A" w:rsidP="00C1705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注册城市规划师</w:t>
            </w:r>
          </w:p>
        </w:tc>
        <w:tc>
          <w:tcPr>
            <w:tcW w:w="1440" w:type="dxa"/>
            <w:gridSpan w:val="2"/>
            <w:vAlign w:val="center"/>
          </w:tcPr>
          <w:p w:rsidR="0017228A" w:rsidRDefault="0017228A" w:rsidP="00C1705C">
            <w:pPr>
              <w:snapToGrid w:val="0"/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是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否</w:t>
            </w:r>
          </w:p>
        </w:tc>
        <w:tc>
          <w:tcPr>
            <w:tcW w:w="7440" w:type="dxa"/>
            <w:gridSpan w:val="13"/>
            <w:vAlign w:val="center"/>
          </w:tcPr>
          <w:p w:rsidR="0017228A" w:rsidRDefault="0017228A" w:rsidP="00C1705C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15"/>
                <w:szCs w:val="15"/>
              </w:rPr>
              <w:t>（按注册证书上的单位填写）</w:t>
            </w:r>
          </w:p>
          <w:p w:rsidR="0017228A" w:rsidRDefault="0017228A" w:rsidP="00C1705C">
            <w:pPr>
              <w:snapToGrid w:val="0"/>
              <w:spacing w:line="320" w:lineRule="exact"/>
              <w:rPr>
                <w:rFonts w:ascii="仿宋_GB2312" w:eastAsia="仿宋_GB2312" w:hint="eastAsia"/>
                <w:b/>
                <w:sz w:val="18"/>
                <w:szCs w:val="18"/>
                <w:u w:val="single"/>
              </w:rPr>
            </w:pPr>
            <w:r>
              <w:rPr>
                <w:rFonts w:ascii="仿宋_GB2312" w:eastAsia="仿宋_GB2312" w:hint="eastAsia"/>
              </w:rPr>
              <w:t>证书编号：</w:t>
            </w:r>
            <w:r>
              <w:rPr>
                <w:rFonts w:ascii="仿宋_GB2312" w:eastAsia="仿宋_GB2312"/>
              </w:rPr>
              <w:t>GH</w:t>
            </w:r>
            <w:r>
              <w:rPr>
                <w:rFonts w:ascii="楷体_GB2312" w:eastAsia="楷体_GB2312" w:hint="eastAsia"/>
                <w:b/>
                <w:sz w:val="24"/>
              </w:rPr>
              <w:t>□□□□□□□□□□□</w:t>
            </w:r>
            <w:r>
              <w:rPr>
                <w:rFonts w:ascii="楷体_GB2312" w:eastAsia="楷体_GB2312" w:hint="eastAsia"/>
                <w:b/>
                <w:sz w:val="18"/>
                <w:szCs w:val="18"/>
              </w:rPr>
              <w:t>(11位数字)</w:t>
            </w:r>
          </w:p>
          <w:p w:rsidR="0017228A" w:rsidRDefault="0017228A" w:rsidP="00C1705C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（注：需要办理继续教育学时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卡人员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填写）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Align w:val="center"/>
          </w:tcPr>
          <w:p w:rsidR="0017228A" w:rsidRDefault="0017228A" w:rsidP="00C1705C">
            <w:pPr>
              <w:snapToGrid w:val="0"/>
              <w:spacing w:line="280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考察线路</w:t>
            </w:r>
          </w:p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（画√选择）</w:t>
            </w: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/>
              </w:rPr>
            </w:pPr>
            <w:r>
              <w:rPr>
                <w:rFonts w:ascii="楷体_GB2312" w:eastAsia="楷体_GB2312" w:hAnsi="宋体" w:cs="宋体" w:hint="eastAsia"/>
              </w:rPr>
              <w:t>□线路</w:t>
            </w:r>
            <w:proofErr w:type="gramStart"/>
            <w:r>
              <w:rPr>
                <w:rFonts w:ascii="楷体_GB2312" w:eastAsia="楷体_GB2312" w:hAnsi="宋体" w:cs="宋体" w:hint="eastAsia"/>
              </w:rPr>
              <w:t>一</w:t>
            </w:r>
            <w:proofErr w:type="gramEnd"/>
            <w:r>
              <w:rPr>
                <w:rFonts w:ascii="楷体_GB2312" w:eastAsia="楷体_GB2312" w:hAnsi="宋体" w:cs="宋体" w:hint="eastAsia"/>
              </w:rPr>
              <w:t>：生态文明示范城市缩影（重点调研：花溪十里河滩国家级城市湿地公园，贵阳孔学堂）</w:t>
            </w:r>
          </w:p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/>
              </w:rPr>
            </w:pPr>
            <w:r>
              <w:rPr>
                <w:rFonts w:ascii="楷体_GB2312" w:eastAsia="楷体_GB2312" w:hAnsi="宋体" w:cs="宋体" w:hint="eastAsia"/>
              </w:rPr>
              <w:t>□线路二：历史文化名镇名村保护与建设（重点调研：青岩古镇）</w:t>
            </w:r>
          </w:p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/>
              </w:rPr>
            </w:pPr>
            <w:r>
              <w:rPr>
                <w:rFonts w:ascii="楷体_GB2312" w:eastAsia="楷体_GB2312" w:hAnsi="宋体" w:cs="宋体" w:hint="eastAsia"/>
              </w:rPr>
              <w:t>□线路三：典型喀斯特地貌与传统村落保护（重点调研：镇山村、天河潭）</w:t>
            </w:r>
          </w:p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 w:hint="eastAsia"/>
              </w:rPr>
            </w:pPr>
            <w:r>
              <w:rPr>
                <w:rFonts w:ascii="楷体_GB2312" w:eastAsia="楷体_GB2312" w:hAnsi="宋体" w:cs="宋体" w:hint="eastAsia"/>
              </w:rPr>
              <w:t>□线路四：航空港规划建设与工业遗存复兴（重点调研：航空港规划展览馆、多彩贵州城）</w:t>
            </w:r>
          </w:p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 w:hint="eastAsia"/>
              </w:rPr>
            </w:pPr>
            <w:r>
              <w:rPr>
                <w:rFonts w:ascii="楷体_GB2312" w:eastAsia="楷体_GB2312" w:hAnsi="宋体" w:cs="宋体" w:hint="eastAsia"/>
              </w:rPr>
              <w:t>□线路五：城乡一体化建设（重点调研：蓬莱仙界·现代农业展示区）</w:t>
            </w:r>
          </w:p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 w:hint="eastAsia"/>
              </w:rPr>
            </w:pPr>
            <w:r>
              <w:rPr>
                <w:rFonts w:ascii="楷体_GB2312" w:eastAsia="楷体_GB2312" w:hAnsi="宋体" w:cs="宋体" w:hint="eastAsia"/>
              </w:rPr>
              <w:t>□线路六：内陆城市外向型经济发展（重点调研：贵阳综合保税区）</w:t>
            </w:r>
          </w:p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 w:hint="eastAsia"/>
              </w:rPr>
            </w:pPr>
            <w:r>
              <w:rPr>
                <w:rFonts w:ascii="楷体_GB2312" w:eastAsia="楷体_GB2312" w:hAnsi="宋体" w:cs="宋体" w:hint="eastAsia"/>
              </w:rPr>
              <w:lastRenderedPageBreak/>
              <w:t>□线路七：城市转型与创新发展（重点调研：贵阳云计算中心、贵阳大数据应用展示中心、贵阳高新中小企业孵化园）</w:t>
            </w:r>
          </w:p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 w:hint="eastAsia"/>
              </w:rPr>
            </w:pPr>
            <w:r>
              <w:rPr>
                <w:rFonts w:ascii="楷体_GB2312" w:eastAsia="楷体_GB2312" w:hAnsi="宋体" w:cs="宋体" w:hint="eastAsia"/>
              </w:rPr>
              <w:t>□线路八：老城区历史文化保护（重点调研：阳明祠、文昌阁、甲秀楼）</w:t>
            </w:r>
          </w:p>
          <w:p w:rsidR="0017228A" w:rsidRDefault="0017228A" w:rsidP="0017228A">
            <w:pPr>
              <w:spacing w:line="200" w:lineRule="exact"/>
              <w:ind w:left="900" w:hangingChars="450" w:hanging="900"/>
              <w:rPr>
                <w:rFonts w:ascii="楷体_GB2312" w:eastAsia="楷体_GB2312" w:hAnsi="宋体" w:cs="宋体"/>
              </w:rPr>
            </w:pPr>
            <w:r>
              <w:rPr>
                <w:rFonts w:ascii="楷体_GB2312" w:eastAsia="楷体_GB2312" w:hAnsi="宋体" w:cs="宋体" w:hint="eastAsia"/>
              </w:rPr>
              <w:t>□线路九：城市绿肺的</w:t>
            </w:r>
            <w:proofErr w:type="gramStart"/>
            <w:r>
              <w:rPr>
                <w:rFonts w:ascii="楷体_GB2312" w:eastAsia="楷体_GB2312" w:hAnsi="宋体" w:cs="宋体" w:hint="eastAsia"/>
              </w:rPr>
              <w:t>保育与</w:t>
            </w:r>
            <w:proofErr w:type="gramEnd"/>
            <w:r>
              <w:rPr>
                <w:rFonts w:ascii="楷体_GB2312" w:eastAsia="楷体_GB2312" w:hAnsi="宋体" w:cs="宋体" w:hint="eastAsia"/>
              </w:rPr>
              <w:t>开发（重点调研：黔灵山公园）</w:t>
            </w:r>
          </w:p>
          <w:p w:rsidR="0017228A" w:rsidRDefault="0017228A" w:rsidP="00C1705C">
            <w:pPr>
              <w:snapToGrid w:val="0"/>
              <w:spacing w:line="240" w:lineRule="exact"/>
              <w:ind w:leftChars="-4" w:left="-8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</w:rPr>
              <w:t xml:space="preserve">□ </w:t>
            </w:r>
            <w:r>
              <w:rPr>
                <w:rFonts w:ascii="楷体_GB2312" w:eastAsia="楷体_GB2312" w:hint="eastAsia"/>
                <w:b/>
                <w:bCs/>
              </w:rPr>
              <w:t>不参加考察</w:t>
            </w:r>
          </w:p>
          <w:p w:rsidR="0017228A" w:rsidRDefault="0017228A" w:rsidP="00C1705C">
            <w:pPr>
              <w:snapToGrid w:val="0"/>
              <w:spacing w:line="240" w:lineRule="exact"/>
              <w:rPr>
                <w:rFonts w:ascii="Calibri" w:eastAsia="楷体_GB2312" w:hAnsi="Calibri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注：详情查看年会网站“专业考察路线”栏目的“专业考察路线”介绍</w:t>
            </w:r>
          </w:p>
        </w:tc>
      </w:tr>
      <w:tr w:rsidR="0017228A" w:rsidTr="00C1705C">
        <w:trPr>
          <w:trHeight w:val="34"/>
        </w:trPr>
        <w:tc>
          <w:tcPr>
            <w:tcW w:w="1820" w:type="dxa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b/>
                <w:bCs/>
              </w:rPr>
              <w:lastRenderedPageBreak/>
              <w:t>*</w:t>
            </w:r>
            <w:r>
              <w:rPr>
                <w:rFonts w:ascii="楷体_GB2312" w:eastAsia="楷体_GB2312" w:hint="eastAsia"/>
                <w:b/>
                <w:bCs/>
              </w:rPr>
              <w:t>饮食是否清真</w:t>
            </w:r>
          </w:p>
        </w:tc>
        <w:tc>
          <w:tcPr>
            <w:tcW w:w="8880" w:type="dxa"/>
            <w:gridSpan w:val="15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是</w:t>
            </w:r>
            <w:r>
              <w:rPr>
                <w:rFonts w:ascii="楷体_GB2312" w:eastAsia="楷体_GB2312"/>
              </w:rPr>
              <w:t xml:space="preserve">      </w:t>
            </w:r>
            <w:r>
              <w:rPr>
                <w:rFonts w:ascii="楷体_GB2312" w:eastAsia="楷体_GB2312" w:hint="eastAsia"/>
              </w:rPr>
              <w:t>□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否</w:t>
            </w:r>
            <w:r>
              <w:rPr>
                <w:rFonts w:ascii="楷体_GB2312" w:eastAsia="楷体_GB2312"/>
              </w:rPr>
              <w:t xml:space="preserve"> </w:t>
            </w:r>
          </w:p>
        </w:tc>
      </w:tr>
      <w:tr w:rsidR="0017228A" w:rsidTr="00C1705C">
        <w:trPr>
          <w:trHeight w:val="34"/>
        </w:trPr>
        <w:tc>
          <w:tcPr>
            <w:tcW w:w="2360" w:type="dxa"/>
            <w:gridSpan w:val="2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/>
                <w:b/>
                <w:bCs/>
              </w:rPr>
              <w:t>*</w:t>
            </w:r>
            <w:r>
              <w:rPr>
                <w:rFonts w:ascii="楷体_GB2312" w:eastAsia="楷体_GB2312" w:hint="eastAsia"/>
                <w:b/>
                <w:bCs/>
              </w:rPr>
              <w:t>会议费银行汇票号码</w:t>
            </w:r>
          </w:p>
        </w:tc>
        <w:tc>
          <w:tcPr>
            <w:tcW w:w="3420" w:type="dxa"/>
            <w:gridSpan w:val="5"/>
            <w:vAlign w:val="center"/>
          </w:tcPr>
          <w:p w:rsidR="0017228A" w:rsidRDefault="0017228A" w:rsidP="00C1705C">
            <w:pPr>
              <w:snapToGrid w:val="0"/>
              <w:spacing w:line="280" w:lineRule="atLeast"/>
              <w:jc w:val="center"/>
              <w:rPr>
                <w:rFonts w:ascii="楷体_GB2312" w:eastAsia="楷体_GB2312"/>
                <w:sz w:val="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7228A" w:rsidRDefault="0017228A" w:rsidP="00C1705C">
            <w:pPr>
              <w:snapToGrid w:val="0"/>
              <w:spacing w:line="34" w:lineRule="atLeas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汇出时间</w:t>
            </w:r>
          </w:p>
        </w:tc>
        <w:tc>
          <w:tcPr>
            <w:tcW w:w="10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7228A" w:rsidRDefault="0017228A" w:rsidP="00C1705C">
            <w:pPr>
              <w:snapToGrid w:val="0"/>
              <w:spacing w:line="280" w:lineRule="atLeast"/>
              <w:rPr>
                <w:rFonts w:ascii="楷体_GB2312" w:eastAsia="楷体_GB2312"/>
                <w:sz w:val="4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8A" w:rsidRDefault="0017228A" w:rsidP="00C1705C">
            <w:pPr>
              <w:snapToGrid w:val="0"/>
              <w:spacing w:line="280" w:lineRule="atLeast"/>
              <w:rPr>
                <w:rFonts w:ascii="楷体_GB2312" w:eastAsia="楷体_GB2312" w:hint="eastAsia"/>
                <w:sz w:val="4"/>
              </w:rPr>
            </w:pPr>
            <w:r>
              <w:rPr>
                <w:rFonts w:ascii="楷体_GB2312" w:eastAsia="楷体_GB2312" w:hint="eastAsia"/>
                <w:b/>
                <w:bCs/>
              </w:rPr>
              <w:t>汇款人姓名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17228A" w:rsidRDefault="0017228A" w:rsidP="00C1705C">
            <w:pPr>
              <w:snapToGrid w:val="0"/>
              <w:spacing w:line="280" w:lineRule="atLeast"/>
              <w:rPr>
                <w:rFonts w:ascii="楷体_GB2312" w:eastAsia="楷体_GB2312" w:hint="eastAsia"/>
              </w:rPr>
            </w:pPr>
          </w:p>
        </w:tc>
      </w:tr>
      <w:tr w:rsidR="0017228A" w:rsidTr="00C1705C">
        <w:trPr>
          <w:trHeight w:val="549"/>
        </w:trPr>
        <w:tc>
          <w:tcPr>
            <w:tcW w:w="10700" w:type="dxa"/>
            <w:gridSpan w:val="16"/>
            <w:vAlign w:val="center"/>
          </w:tcPr>
          <w:p w:rsidR="0017228A" w:rsidRDefault="0017228A" w:rsidP="00C1705C">
            <w:pPr>
              <w:snapToGrid w:val="0"/>
              <w:spacing w:line="240" w:lineRule="exact"/>
              <w:ind w:left="-12" w:hanging="629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bCs/>
              </w:rPr>
              <w:t>备注：</w:t>
            </w:r>
            <w:r>
              <w:rPr>
                <w:rFonts w:ascii="楷体_GB2312" w:eastAsia="楷体_GB2312"/>
              </w:rPr>
              <w:t>1</w:t>
            </w:r>
            <w:r>
              <w:rPr>
                <w:rFonts w:ascii="楷体_GB2312" w:eastAsia="楷体_GB2312" w:hint="eastAsia"/>
              </w:rPr>
              <w:t>、报名参会代表一人一表。</w:t>
            </w: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 w:hint="eastAsia"/>
              </w:rPr>
              <w:t>、</w:t>
            </w:r>
            <w:r>
              <w:rPr>
                <w:rFonts w:ascii="楷体_GB2312" w:eastAsia="楷体_GB2312"/>
              </w:rPr>
              <w:t>*</w:t>
            </w:r>
            <w:r>
              <w:rPr>
                <w:rFonts w:ascii="楷体_GB2312" w:eastAsia="楷体_GB2312" w:hint="eastAsia"/>
              </w:rPr>
              <w:t>为必填项。</w:t>
            </w:r>
            <w:r>
              <w:rPr>
                <w:rFonts w:ascii="楷体_GB2312" w:eastAsia="楷体_GB2312"/>
              </w:rPr>
              <w:t>3</w:t>
            </w:r>
            <w:r>
              <w:rPr>
                <w:rFonts w:ascii="楷体_GB2312" w:eastAsia="楷体_GB2312" w:hint="eastAsia"/>
              </w:rPr>
              <w:t>、请务必以正楷或电子文件准确填写</w:t>
            </w:r>
            <w:r>
              <w:rPr>
                <w:rFonts w:ascii="楷体_GB2312" w:eastAsia="楷体_GB2312"/>
              </w:rPr>
              <w:t>,</w:t>
            </w:r>
            <w:r>
              <w:rPr>
                <w:rFonts w:ascii="楷体_GB2312" w:eastAsia="楷体_GB2312" w:hint="eastAsia"/>
              </w:rPr>
              <w:t>以便会务组确认参会人数、制作会议代表证。</w:t>
            </w:r>
            <w:r>
              <w:rPr>
                <w:rFonts w:ascii="楷体_GB2312" w:eastAsia="楷体_GB2312"/>
              </w:rPr>
              <w:t>4</w:t>
            </w:r>
            <w:r>
              <w:rPr>
                <w:rFonts w:ascii="楷体_GB2312" w:eastAsia="楷体_GB2312" w:hint="eastAsia"/>
              </w:rPr>
              <w:t>、此表复制有效。</w:t>
            </w:r>
            <w:r>
              <w:rPr>
                <w:rFonts w:ascii="楷体_GB2312" w:eastAsia="楷体_GB2312"/>
              </w:rPr>
              <w:t>5</w:t>
            </w:r>
            <w:r>
              <w:rPr>
                <w:rFonts w:ascii="楷体_GB2312" w:eastAsia="楷体_GB2312" w:hint="eastAsia"/>
              </w:rPr>
              <w:t>、以上个人信息仅供本次会议注册使用，年会筹备组予以保密。</w:t>
            </w:r>
          </w:p>
        </w:tc>
      </w:tr>
    </w:tbl>
    <w:p w:rsidR="0017228A" w:rsidRDefault="0017228A" w:rsidP="0017228A"/>
    <w:p w:rsidR="0017228A" w:rsidRDefault="0017228A" w:rsidP="0017228A">
      <w:pPr>
        <w:snapToGrid w:val="0"/>
        <w:spacing w:before="100" w:after="100" w:line="201" w:lineRule="atLeast"/>
        <w:jc w:val="center"/>
        <w:rPr>
          <w:rFonts w:hint="eastAsia"/>
        </w:rPr>
      </w:pPr>
    </w:p>
    <w:p w:rsidR="00057295" w:rsidRPr="0017228A" w:rsidRDefault="00057295"/>
    <w:sectPr w:rsidR="00057295" w:rsidRPr="0017228A"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8A"/>
    <w:rsid w:val="00057295"/>
    <w:rsid w:val="001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8A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8A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1163</Words>
  <Characters>1176</Characters>
  <Application>Microsoft Office Word</Application>
  <DocSecurity>0</DocSecurity>
  <Lines>39</Lines>
  <Paragraphs>22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孙丽娜</cp:lastModifiedBy>
  <cp:revision>1</cp:revision>
  <dcterms:created xsi:type="dcterms:W3CDTF">2015-07-24T09:50:00Z</dcterms:created>
  <dcterms:modified xsi:type="dcterms:W3CDTF">2015-07-24T09:51:00Z</dcterms:modified>
</cp:coreProperties>
</file>